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485" w:type="dxa"/>
        <w:tblBorders>
          <w:insideH w:val="none" w:sz="0" w:space="0" w:color="auto"/>
          <w:insideV w:val="none" w:sz="0" w:space="0" w:color="auto"/>
        </w:tblBorders>
        <w:tblLook w:val="04A0" w:firstRow="1" w:lastRow="0" w:firstColumn="1" w:lastColumn="0" w:noHBand="0" w:noVBand="1"/>
      </w:tblPr>
      <w:tblGrid>
        <w:gridCol w:w="5138"/>
        <w:gridCol w:w="1442"/>
        <w:gridCol w:w="3905"/>
      </w:tblGrid>
      <w:tr w:rsidR="00712C77" w:rsidRPr="00D37421" w:rsidTr="00D24F0F">
        <w:tc>
          <w:tcPr>
            <w:tcW w:w="6580" w:type="dxa"/>
            <w:gridSpan w:val="2"/>
          </w:tcPr>
          <w:p w:rsidR="00712C77" w:rsidRDefault="00712C77" w:rsidP="00D24F0F">
            <w:pPr>
              <w:jc w:val="both"/>
              <w:rPr>
                <w:b/>
                <w:sz w:val="24"/>
                <w:u w:val="single"/>
              </w:rPr>
            </w:pPr>
            <w:r w:rsidRPr="00D37421">
              <w:rPr>
                <w:b/>
                <w:sz w:val="24"/>
                <w:u w:val="single"/>
              </w:rPr>
              <w:t>Fournitures pour la rentrée</w:t>
            </w:r>
          </w:p>
          <w:p w:rsidR="00712C77" w:rsidRPr="00D37421" w:rsidRDefault="00712C77" w:rsidP="00D24F0F">
            <w:pPr>
              <w:jc w:val="both"/>
              <w:rPr>
                <w:b/>
                <w:sz w:val="24"/>
                <w:u w:val="single"/>
              </w:rPr>
            </w:pPr>
          </w:p>
          <w:p w:rsidR="00712C77" w:rsidRDefault="00712C77" w:rsidP="00D24F0F">
            <w:pPr>
              <w:pStyle w:val="Paragraphedeliste"/>
              <w:numPr>
                <w:ilvl w:val="0"/>
                <w:numId w:val="1"/>
              </w:numPr>
              <w:jc w:val="both"/>
              <w:rPr>
                <w:sz w:val="24"/>
              </w:rPr>
            </w:pPr>
            <w:r>
              <w:rPr>
                <w:sz w:val="24"/>
              </w:rPr>
              <w:t xml:space="preserve">Des </w:t>
            </w:r>
            <w:r w:rsidRPr="00525D16">
              <w:rPr>
                <w:b/>
                <w:sz w:val="24"/>
              </w:rPr>
              <w:t xml:space="preserve">chaussures de ville </w:t>
            </w:r>
            <w:r>
              <w:rPr>
                <w:sz w:val="24"/>
              </w:rPr>
              <w:t>simples à enfiler et à fermer (éviter les chaussures type Converse et Doc Martins)</w:t>
            </w:r>
          </w:p>
          <w:p w:rsidR="00712C77" w:rsidRPr="00D37421" w:rsidRDefault="00712C77" w:rsidP="00D24F0F">
            <w:pPr>
              <w:pStyle w:val="Paragraphedeliste"/>
              <w:numPr>
                <w:ilvl w:val="0"/>
                <w:numId w:val="1"/>
              </w:numPr>
              <w:jc w:val="both"/>
              <w:rPr>
                <w:sz w:val="24"/>
              </w:rPr>
            </w:pPr>
            <w:r w:rsidRPr="00D37421">
              <w:rPr>
                <w:sz w:val="24"/>
              </w:rPr>
              <w:t>Une paire de baskets en toile ou en cuir sans lacets ou une paire de chaussons en cuir pour l’éducation motrice</w:t>
            </w:r>
          </w:p>
          <w:p w:rsidR="00712C77" w:rsidRPr="00BA49E2" w:rsidRDefault="00712C77" w:rsidP="00D24F0F">
            <w:pPr>
              <w:pStyle w:val="Paragraphedeliste"/>
              <w:numPr>
                <w:ilvl w:val="0"/>
                <w:numId w:val="1"/>
              </w:numPr>
              <w:jc w:val="both"/>
              <w:rPr>
                <w:sz w:val="24"/>
              </w:rPr>
            </w:pPr>
            <w:r w:rsidRPr="00D37421">
              <w:rPr>
                <w:color w:val="000000"/>
                <w:sz w:val="24"/>
                <w:szCs w:val="24"/>
              </w:rPr>
              <w:t xml:space="preserve">Un </w:t>
            </w:r>
            <w:r w:rsidRPr="004C58EC">
              <w:rPr>
                <w:b/>
                <w:color w:val="000000"/>
                <w:sz w:val="24"/>
                <w:szCs w:val="24"/>
              </w:rPr>
              <w:t xml:space="preserve">petit </w:t>
            </w:r>
            <w:r w:rsidRPr="00D37421">
              <w:rPr>
                <w:b/>
                <w:color w:val="000000"/>
                <w:sz w:val="24"/>
                <w:szCs w:val="24"/>
              </w:rPr>
              <w:t>sac à dos</w:t>
            </w:r>
            <w:r w:rsidRPr="00D37421">
              <w:rPr>
                <w:color w:val="000000"/>
                <w:sz w:val="24"/>
                <w:szCs w:val="24"/>
              </w:rPr>
              <w:t xml:space="preserve"> pour les élèves fréquentant le périscolaire le matin ou le soir, afin d’éviter que les mots d’information ne se perdent).</w:t>
            </w:r>
          </w:p>
          <w:p w:rsidR="00712C77" w:rsidRPr="00B21F00" w:rsidRDefault="00712C77" w:rsidP="00D24F0F">
            <w:pPr>
              <w:pStyle w:val="Paragraphedeliste"/>
              <w:numPr>
                <w:ilvl w:val="0"/>
                <w:numId w:val="1"/>
              </w:numPr>
              <w:jc w:val="both"/>
              <w:rPr>
                <w:sz w:val="24"/>
              </w:rPr>
            </w:pPr>
            <w:r>
              <w:rPr>
                <w:color w:val="000000"/>
                <w:sz w:val="24"/>
                <w:szCs w:val="24"/>
              </w:rPr>
              <w:t xml:space="preserve">Une </w:t>
            </w:r>
            <w:r w:rsidRPr="00BA49E2">
              <w:rPr>
                <w:b/>
                <w:color w:val="000000"/>
                <w:sz w:val="24"/>
                <w:szCs w:val="24"/>
              </w:rPr>
              <w:t>serviette de table</w:t>
            </w:r>
            <w:r>
              <w:rPr>
                <w:color w:val="000000"/>
                <w:sz w:val="24"/>
                <w:szCs w:val="24"/>
              </w:rPr>
              <w:t xml:space="preserve">, une </w:t>
            </w:r>
            <w:r w:rsidRPr="00BA49E2">
              <w:rPr>
                <w:b/>
                <w:color w:val="000000"/>
                <w:sz w:val="24"/>
                <w:szCs w:val="24"/>
              </w:rPr>
              <w:t>cuillère</w:t>
            </w:r>
            <w:r>
              <w:rPr>
                <w:color w:val="000000"/>
                <w:sz w:val="24"/>
                <w:szCs w:val="24"/>
              </w:rPr>
              <w:t xml:space="preserve"> si votre enfant prend un petit déjeuner</w:t>
            </w:r>
          </w:p>
          <w:p w:rsidR="00712C77" w:rsidRPr="00D37421" w:rsidRDefault="00712C77" w:rsidP="00D24F0F">
            <w:pPr>
              <w:pStyle w:val="Paragraphedeliste"/>
              <w:numPr>
                <w:ilvl w:val="0"/>
                <w:numId w:val="1"/>
              </w:numPr>
              <w:jc w:val="both"/>
              <w:rPr>
                <w:sz w:val="24"/>
              </w:rPr>
            </w:pPr>
            <w:r w:rsidRPr="00D37421">
              <w:rPr>
                <w:color w:val="000000"/>
                <w:sz w:val="24"/>
                <w:szCs w:val="24"/>
              </w:rPr>
              <w:t xml:space="preserve">Un </w:t>
            </w:r>
            <w:r w:rsidRPr="00D37421">
              <w:rPr>
                <w:b/>
                <w:color w:val="000000"/>
                <w:sz w:val="24"/>
                <w:szCs w:val="24"/>
              </w:rPr>
              <w:t>sac en tissu</w:t>
            </w:r>
            <w:r w:rsidRPr="00D37421">
              <w:rPr>
                <w:color w:val="000000"/>
                <w:sz w:val="24"/>
                <w:szCs w:val="24"/>
              </w:rPr>
              <w:t xml:space="preserve"> ou en plastique solide  (pour le prêt de livres de bibliothèque. Taille idéale : environ 26x34 cm)</w:t>
            </w:r>
          </w:p>
          <w:p w:rsidR="00712C77" w:rsidRPr="00D27548" w:rsidRDefault="00712C77" w:rsidP="00D24F0F">
            <w:pPr>
              <w:pStyle w:val="Paragraphedeliste"/>
              <w:numPr>
                <w:ilvl w:val="0"/>
                <w:numId w:val="1"/>
              </w:numPr>
              <w:jc w:val="both"/>
              <w:rPr>
                <w:sz w:val="24"/>
              </w:rPr>
            </w:pPr>
            <w:r w:rsidRPr="00D37421">
              <w:rPr>
                <w:sz w:val="24"/>
                <w:szCs w:val="24"/>
              </w:rPr>
              <w:t xml:space="preserve">Un </w:t>
            </w:r>
            <w:r w:rsidRPr="00D37421">
              <w:rPr>
                <w:b/>
                <w:sz w:val="24"/>
                <w:szCs w:val="24"/>
              </w:rPr>
              <w:t>grand classeur</w:t>
            </w:r>
            <w:r w:rsidRPr="00D37421">
              <w:rPr>
                <w:sz w:val="24"/>
                <w:szCs w:val="24"/>
              </w:rPr>
              <w:t xml:space="preserve"> </w:t>
            </w:r>
            <w:r w:rsidRPr="00D37421">
              <w:rPr>
                <w:b/>
                <w:i/>
                <w:sz w:val="24"/>
                <w:szCs w:val="24"/>
              </w:rPr>
              <w:t>2 anneaux</w:t>
            </w:r>
            <w:r w:rsidRPr="00D37421">
              <w:rPr>
                <w:sz w:val="24"/>
                <w:szCs w:val="24"/>
              </w:rPr>
              <w:t xml:space="preserve">. (Épaisseur </w:t>
            </w:r>
            <w:r w:rsidRPr="00D37421">
              <w:rPr>
                <w:b/>
                <w:sz w:val="24"/>
                <w:szCs w:val="24"/>
              </w:rPr>
              <w:t>4cm</w:t>
            </w:r>
            <w:r w:rsidRPr="00D37421">
              <w:rPr>
                <w:sz w:val="24"/>
                <w:szCs w:val="24"/>
              </w:rPr>
              <w:t>).</w:t>
            </w:r>
          </w:p>
          <w:p w:rsidR="00712C77" w:rsidRPr="00712C77" w:rsidRDefault="00712C77" w:rsidP="00D24F0F">
            <w:pPr>
              <w:pStyle w:val="Paragraphedeliste"/>
              <w:numPr>
                <w:ilvl w:val="0"/>
                <w:numId w:val="1"/>
              </w:numPr>
              <w:jc w:val="both"/>
              <w:rPr>
                <w:sz w:val="24"/>
              </w:rPr>
            </w:pPr>
            <w:r>
              <w:rPr>
                <w:sz w:val="24"/>
                <w:szCs w:val="24"/>
              </w:rPr>
              <w:t xml:space="preserve">6 </w:t>
            </w:r>
            <w:r w:rsidRPr="00D27548">
              <w:rPr>
                <w:b/>
                <w:sz w:val="24"/>
                <w:szCs w:val="24"/>
              </w:rPr>
              <w:t>intercalaires</w:t>
            </w:r>
          </w:p>
          <w:p w:rsidR="00712C77" w:rsidRPr="00712C77" w:rsidRDefault="00712C77" w:rsidP="00712C77">
            <w:pPr>
              <w:pStyle w:val="Paragraphedeliste"/>
              <w:numPr>
                <w:ilvl w:val="0"/>
                <w:numId w:val="1"/>
              </w:numPr>
              <w:ind w:right="-426"/>
              <w:jc w:val="both"/>
              <w:rPr>
                <w:sz w:val="24"/>
                <w:szCs w:val="24"/>
              </w:rPr>
            </w:pPr>
            <w:r w:rsidRPr="00FC154A">
              <w:rPr>
                <w:sz w:val="24"/>
                <w:szCs w:val="24"/>
              </w:rPr>
              <w:t xml:space="preserve">Un </w:t>
            </w:r>
            <w:r>
              <w:rPr>
                <w:b/>
                <w:sz w:val="24"/>
                <w:szCs w:val="24"/>
              </w:rPr>
              <w:t>maxi</w:t>
            </w:r>
            <w:r w:rsidRPr="00FC154A">
              <w:rPr>
                <w:b/>
                <w:sz w:val="24"/>
                <w:szCs w:val="24"/>
              </w:rPr>
              <w:t xml:space="preserve"> cahier</w:t>
            </w:r>
            <w:r w:rsidRPr="00FC154A">
              <w:rPr>
                <w:sz w:val="24"/>
                <w:szCs w:val="24"/>
              </w:rPr>
              <w:t xml:space="preserve"> (format </w:t>
            </w:r>
            <w:r w:rsidRPr="00FC154A">
              <w:rPr>
                <w:b/>
                <w:sz w:val="24"/>
                <w:szCs w:val="24"/>
              </w:rPr>
              <w:t>24 x 32 cm</w:t>
            </w:r>
            <w:r w:rsidRPr="00FC154A">
              <w:rPr>
                <w:sz w:val="24"/>
                <w:szCs w:val="24"/>
              </w:rPr>
              <w:t xml:space="preserve">, </w:t>
            </w:r>
            <w:r w:rsidRPr="00712C77">
              <w:rPr>
                <w:b/>
                <w:sz w:val="24"/>
                <w:szCs w:val="24"/>
              </w:rPr>
              <w:t>96</w:t>
            </w:r>
            <w:r w:rsidRPr="00712C77">
              <w:rPr>
                <w:sz w:val="24"/>
                <w:szCs w:val="24"/>
              </w:rPr>
              <w:t xml:space="preserve"> </w:t>
            </w:r>
            <w:r w:rsidRPr="00712C77">
              <w:rPr>
                <w:b/>
                <w:sz w:val="24"/>
                <w:szCs w:val="24"/>
              </w:rPr>
              <w:t>pages</w:t>
            </w:r>
            <w:r w:rsidRPr="00712C77">
              <w:rPr>
                <w:sz w:val="24"/>
                <w:szCs w:val="24"/>
              </w:rPr>
              <w:t>)</w:t>
            </w:r>
          </w:p>
          <w:p w:rsidR="00712C77" w:rsidRPr="002E49AE" w:rsidRDefault="00712C77" w:rsidP="00712C77">
            <w:pPr>
              <w:pStyle w:val="Paragraphedeliste"/>
              <w:numPr>
                <w:ilvl w:val="0"/>
                <w:numId w:val="1"/>
              </w:numPr>
              <w:jc w:val="both"/>
              <w:rPr>
                <w:sz w:val="24"/>
              </w:rPr>
            </w:pPr>
            <w:r>
              <w:rPr>
                <w:sz w:val="24"/>
                <w:szCs w:val="24"/>
              </w:rPr>
              <w:t>Un</w:t>
            </w:r>
            <w:r w:rsidRPr="00C2754B">
              <w:rPr>
                <w:b/>
                <w:sz w:val="24"/>
                <w:szCs w:val="24"/>
              </w:rPr>
              <w:t xml:space="preserve"> maxi</w:t>
            </w:r>
            <w:r>
              <w:rPr>
                <w:sz w:val="24"/>
                <w:szCs w:val="24"/>
              </w:rPr>
              <w:t xml:space="preserve"> </w:t>
            </w:r>
            <w:r w:rsidRPr="007B26F3">
              <w:rPr>
                <w:b/>
                <w:sz w:val="24"/>
                <w:szCs w:val="24"/>
              </w:rPr>
              <w:t>protège-cahier incolore</w:t>
            </w:r>
            <w:r>
              <w:rPr>
                <w:sz w:val="24"/>
                <w:szCs w:val="24"/>
              </w:rPr>
              <w:t xml:space="preserve"> </w:t>
            </w:r>
            <w:r w:rsidRPr="00D37421">
              <w:rPr>
                <w:sz w:val="24"/>
                <w:szCs w:val="24"/>
              </w:rPr>
              <w:t>(fo</w:t>
            </w:r>
            <w:r w:rsidRPr="007C4825">
              <w:rPr>
                <w:sz w:val="24"/>
                <w:szCs w:val="24"/>
              </w:rPr>
              <w:t xml:space="preserve">rmat </w:t>
            </w:r>
            <w:r w:rsidRPr="007C4825">
              <w:rPr>
                <w:b/>
                <w:sz w:val="24"/>
                <w:szCs w:val="24"/>
              </w:rPr>
              <w:t>24 x 32 cm</w:t>
            </w:r>
            <w:r>
              <w:rPr>
                <w:sz w:val="24"/>
                <w:szCs w:val="24"/>
              </w:rPr>
              <w:t>)</w:t>
            </w:r>
          </w:p>
          <w:p w:rsidR="002E49AE" w:rsidRPr="002E49AE" w:rsidRDefault="002E49AE" w:rsidP="002E49AE">
            <w:pPr>
              <w:pStyle w:val="Paragraphedeliste"/>
              <w:numPr>
                <w:ilvl w:val="0"/>
                <w:numId w:val="1"/>
              </w:numPr>
              <w:jc w:val="both"/>
              <w:rPr>
                <w:sz w:val="24"/>
              </w:rPr>
            </w:pPr>
            <w:r>
              <w:rPr>
                <w:sz w:val="24"/>
                <w:szCs w:val="24"/>
              </w:rPr>
              <w:t xml:space="preserve">1 </w:t>
            </w:r>
            <w:r w:rsidRPr="00EE11D0">
              <w:rPr>
                <w:b/>
                <w:sz w:val="24"/>
                <w:szCs w:val="24"/>
              </w:rPr>
              <w:t>rouleau d’essuie-tout</w:t>
            </w:r>
            <w:r>
              <w:rPr>
                <w:sz w:val="24"/>
                <w:szCs w:val="24"/>
              </w:rPr>
              <w:t xml:space="preserve"> et 1 </w:t>
            </w:r>
            <w:r w:rsidRPr="00EE11D0">
              <w:rPr>
                <w:b/>
                <w:sz w:val="24"/>
                <w:szCs w:val="24"/>
              </w:rPr>
              <w:t>boîte de mouchoirs</w:t>
            </w:r>
            <w:bookmarkStart w:id="0" w:name="_GoBack"/>
            <w:bookmarkEnd w:id="0"/>
          </w:p>
          <w:p w:rsidR="00712C77" w:rsidRPr="00B25402" w:rsidRDefault="00712C77" w:rsidP="00D24F0F">
            <w:pPr>
              <w:pStyle w:val="Paragraphedeliste"/>
              <w:numPr>
                <w:ilvl w:val="0"/>
                <w:numId w:val="1"/>
              </w:numPr>
              <w:jc w:val="both"/>
              <w:rPr>
                <w:sz w:val="24"/>
              </w:rPr>
            </w:pPr>
            <w:r w:rsidRPr="00B25402">
              <w:rPr>
                <w:sz w:val="24"/>
                <w:szCs w:val="24"/>
              </w:rPr>
              <w:t xml:space="preserve">Une </w:t>
            </w:r>
            <w:r w:rsidRPr="00B25402">
              <w:rPr>
                <w:b/>
                <w:sz w:val="24"/>
                <w:szCs w:val="24"/>
              </w:rPr>
              <w:t>attestation d’assurance</w:t>
            </w:r>
            <w:r w:rsidRPr="00B25402">
              <w:rPr>
                <w:sz w:val="24"/>
                <w:szCs w:val="24"/>
              </w:rPr>
              <w:t xml:space="preserve"> pour l’année scolaire </w:t>
            </w:r>
            <w:r w:rsidRPr="006A4583">
              <w:rPr>
                <w:sz w:val="24"/>
                <w:szCs w:val="24"/>
              </w:rPr>
              <w:t>2016/</w:t>
            </w:r>
            <w:proofErr w:type="gramStart"/>
            <w:r w:rsidRPr="006A4583">
              <w:rPr>
                <w:sz w:val="24"/>
                <w:szCs w:val="24"/>
              </w:rPr>
              <w:t xml:space="preserve">2017  </w:t>
            </w:r>
            <w:r w:rsidRPr="00B25402">
              <w:rPr>
                <w:sz w:val="24"/>
                <w:szCs w:val="24"/>
              </w:rPr>
              <w:t>(</w:t>
            </w:r>
            <w:proofErr w:type="gramEnd"/>
            <w:r w:rsidRPr="00B25402">
              <w:rPr>
                <w:b/>
                <w:sz w:val="24"/>
                <w:szCs w:val="24"/>
              </w:rPr>
              <w:t>Responsabilité civile</w:t>
            </w:r>
            <w:r>
              <w:rPr>
                <w:b/>
                <w:sz w:val="24"/>
                <w:szCs w:val="24"/>
              </w:rPr>
              <w:t xml:space="preserve"> </w:t>
            </w:r>
            <w:r>
              <w:rPr>
                <w:sz w:val="18"/>
              </w:rPr>
              <w:t>(p</w:t>
            </w:r>
            <w:r w:rsidRPr="00B25402">
              <w:rPr>
                <w:sz w:val="18"/>
              </w:rPr>
              <w:t>our les dommages dont l’enfant serait l’auteur)</w:t>
            </w:r>
            <w:r w:rsidRPr="00B25402">
              <w:rPr>
                <w:b/>
                <w:sz w:val="24"/>
                <w:szCs w:val="24"/>
              </w:rPr>
              <w:t xml:space="preserve"> </w:t>
            </w:r>
            <w:r w:rsidRPr="00B25402">
              <w:rPr>
                <w:sz w:val="24"/>
                <w:szCs w:val="24"/>
              </w:rPr>
              <w:t xml:space="preserve"> + </w:t>
            </w:r>
            <w:r w:rsidRPr="00B25402">
              <w:rPr>
                <w:b/>
                <w:sz w:val="24"/>
                <w:szCs w:val="24"/>
              </w:rPr>
              <w:t>Individuelle Accident</w:t>
            </w:r>
            <w:r>
              <w:rPr>
                <w:b/>
                <w:sz w:val="24"/>
                <w:szCs w:val="24"/>
              </w:rPr>
              <w:t xml:space="preserve"> </w:t>
            </w:r>
            <w:r>
              <w:rPr>
                <w:sz w:val="18"/>
              </w:rPr>
              <w:t>(p</w:t>
            </w:r>
            <w:r w:rsidRPr="00B25402">
              <w:rPr>
                <w:sz w:val="18"/>
              </w:rPr>
              <w:t>our ceux qu’il pourrait subir)</w:t>
            </w:r>
            <w:r w:rsidRPr="00B25402">
              <w:rPr>
                <w:sz w:val="24"/>
                <w:szCs w:val="24"/>
              </w:rPr>
              <w:t>)</w:t>
            </w:r>
          </w:p>
          <w:p w:rsidR="00712C77" w:rsidRPr="00FC154A" w:rsidRDefault="00712C77" w:rsidP="00D24F0F">
            <w:pPr>
              <w:jc w:val="both"/>
              <w:rPr>
                <w:sz w:val="24"/>
              </w:rPr>
            </w:pPr>
          </w:p>
        </w:tc>
        <w:tc>
          <w:tcPr>
            <w:tcW w:w="3905" w:type="dxa"/>
          </w:tcPr>
          <w:p w:rsidR="00712C77" w:rsidRDefault="00712C77" w:rsidP="00D24F0F">
            <w:pPr>
              <w:jc w:val="both"/>
            </w:pPr>
          </w:p>
          <w:p w:rsidR="00712C77" w:rsidRDefault="00712C77" w:rsidP="00D24F0F">
            <w:pPr>
              <w:jc w:val="both"/>
            </w:pPr>
          </w:p>
          <w:p w:rsidR="00712C77" w:rsidRDefault="00712C77" w:rsidP="00D24F0F">
            <w:pPr>
              <w:jc w:val="both"/>
            </w:pPr>
          </w:p>
          <w:p w:rsidR="00712C77" w:rsidRDefault="00712C77" w:rsidP="00D24F0F">
            <w:pPr>
              <w:jc w:val="both"/>
            </w:pPr>
          </w:p>
          <w:p w:rsidR="00712C77" w:rsidRDefault="00712C77" w:rsidP="00D24F0F">
            <w:pPr>
              <w:jc w:val="center"/>
            </w:pPr>
          </w:p>
          <w:p w:rsidR="00712C77" w:rsidRPr="00D37421" w:rsidRDefault="00712C77" w:rsidP="00D24F0F">
            <w:pPr>
              <w:jc w:val="center"/>
            </w:pPr>
            <w:r>
              <w:rPr>
                <w:noProof/>
                <w:lang w:eastAsia="fr-FR"/>
              </w:rPr>
              <w:drawing>
                <wp:inline distT="0" distB="0" distL="0" distR="0" wp14:anchorId="5DD857D2" wp14:editId="4FAE0C26">
                  <wp:extent cx="2270234" cy="2795168"/>
                  <wp:effectExtent l="0" t="0" r="0" b="571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G_775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0234" cy="2795168"/>
                          </a:xfrm>
                          <a:prstGeom prst="rect">
                            <a:avLst/>
                          </a:prstGeom>
                        </pic:spPr>
                      </pic:pic>
                    </a:graphicData>
                  </a:graphic>
                </wp:inline>
              </w:drawing>
            </w:r>
          </w:p>
        </w:tc>
      </w:tr>
      <w:tr w:rsidR="00712C77" w:rsidRPr="00C410A5" w:rsidTr="00D24F0F">
        <w:tc>
          <w:tcPr>
            <w:tcW w:w="10485" w:type="dxa"/>
            <w:gridSpan w:val="3"/>
          </w:tcPr>
          <w:p w:rsidR="00712C77" w:rsidRPr="00C410A5" w:rsidRDefault="00712C77" w:rsidP="00D24F0F">
            <w:pPr>
              <w:tabs>
                <w:tab w:val="left" w:pos="3330"/>
              </w:tabs>
              <w:jc w:val="both"/>
              <w:rPr>
                <w:b/>
                <w:i/>
                <w:color w:val="000000"/>
                <w:sz w:val="18"/>
                <w:szCs w:val="24"/>
              </w:rPr>
            </w:pPr>
          </w:p>
        </w:tc>
      </w:tr>
      <w:tr w:rsidR="00712C77" w:rsidRPr="00721B46" w:rsidTr="00D24F0F">
        <w:tc>
          <w:tcPr>
            <w:tcW w:w="10485" w:type="dxa"/>
            <w:gridSpan w:val="3"/>
          </w:tcPr>
          <w:p w:rsidR="00712C77" w:rsidRPr="00721B46" w:rsidRDefault="00712C77" w:rsidP="00D24F0F">
            <w:pPr>
              <w:tabs>
                <w:tab w:val="left" w:pos="3330"/>
              </w:tabs>
              <w:jc w:val="both"/>
              <w:rPr>
                <w:sz w:val="24"/>
              </w:rPr>
            </w:pPr>
            <w:r w:rsidRPr="00721B46">
              <w:rPr>
                <w:sz w:val="24"/>
              </w:rPr>
              <w:t xml:space="preserve">Pensez à </w:t>
            </w:r>
            <w:r w:rsidRPr="00721B46">
              <w:rPr>
                <w:b/>
                <w:sz w:val="24"/>
              </w:rPr>
              <w:t>marquer tous ces objets</w:t>
            </w:r>
            <w:r w:rsidRPr="00721B46">
              <w:rPr>
                <w:sz w:val="24"/>
              </w:rPr>
              <w:t xml:space="preserve"> et les vêtements, les chaussures, les écharpes, bonnets, sacs,  tout ce qui s’enlève et s’accrochent au casier de l’enfant (gilet et pull) puisque les enfants, surtout les petits, ne reconnaissent pas toujours leurs affaires.</w:t>
            </w:r>
          </w:p>
        </w:tc>
      </w:tr>
      <w:tr w:rsidR="00712C77" w:rsidRPr="00CC0195" w:rsidTr="00D24F0F">
        <w:tc>
          <w:tcPr>
            <w:tcW w:w="10485" w:type="dxa"/>
            <w:gridSpan w:val="3"/>
          </w:tcPr>
          <w:p w:rsidR="00712C77" w:rsidRPr="00CC0195" w:rsidRDefault="00712C77" w:rsidP="00D24F0F">
            <w:pPr>
              <w:tabs>
                <w:tab w:val="left" w:pos="3330"/>
              </w:tabs>
              <w:jc w:val="both"/>
              <w:rPr>
                <w:sz w:val="12"/>
              </w:rPr>
            </w:pPr>
          </w:p>
        </w:tc>
      </w:tr>
      <w:tr w:rsidR="00712C77" w:rsidRPr="00721B46" w:rsidTr="00D24F0F">
        <w:trPr>
          <w:trHeight w:val="2362"/>
        </w:trPr>
        <w:tc>
          <w:tcPr>
            <w:tcW w:w="5138" w:type="dxa"/>
          </w:tcPr>
          <w:p w:rsidR="00712C77" w:rsidRPr="00721B46" w:rsidRDefault="00712C77" w:rsidP="00D24F0F">
            <w:pPr>
              <w:tabs>
                <w:tab w:val="left" w:pos="3330"/>
              </w:tabs>
              <w:jc w:val="center"/>
              <w:rPr>
                <w:b/>
                <w:i/>
                <w:color w:val="000000"/>
                <w:sz w:val="24"/>
                <w:szCs w:val="24"/>
              </w:rPr>
            </w:pPr>
            <w:r w:rsidRPr="00721B46">
              <w:rPr>
                <w:b/>
                <w:i/>
                <w:noProof/>
                <w:color w:val="000000"/>
                <w:sz w:val="24"/>
                <w:szCs w:val="24"/>
                <w:lang w:eastAsia="fr-FR"/>
              </w:rPr>
              <w:drawing>
                <wp:inline distT="0" distB="0" distL="0" distR="0" wp14:anchorId="6314E71E" wp14:editId="33F35785">
                  <wp:extent cx="1389413" cy="1389413"/>
                  <wp:effectExtent l="0" t="0" r="127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quis4.jpg"/>
                          <pic:cNvPicPr/>
                        </pic:nvPicPr>
                        <pic:blipFill>
                          <a:blip r:embed="rId6">
                            <a:extLst>
                              <a:ext uri="{28A0092B-C50C-407E-A947-70E740481C1C}">
                                <a14:useLocalDpi xmlns:a14="http://schemas.microsoft.com/office/drawing/2010/main" val="0"/>
                              </a:ext>
                            </a:extLst>
                          </a:blip>
                          <a:stretch>
                            <a:fillRect/>
                          </a:stretch>
                        </pic:blipFill>
                        <pic:spPr>
                          <a:xfrm>
                            <a:off x="0" y="0"/>
                            <a:ext cx="1440634" cy="1440634"/>
                          </a:xfrm>
                          <a:prstGeom prst="rect">
                            <a:avLst/>
                          </a:prstGeom>
                        </pic:spPr>
                      </pic:pic>
                    </a:graphicData>
                  </a:graphic>
                </wp:inline>
              </w:drawing>
            </w:r>
          </w:p>
        </w:tc>
        <w:tc>
          <w:tcPr>
            <w:tcW w:w="5347" w:type="dxa"/>
            <w:gridSpan w:val="2"/>
          </w:tcPr>
          <w:p w:rsidR="00712C77" w:rsidRPr="00721B46" w:rsidRDefault="00712C77" w:rsidP="00D24F0F">
            <w:pPr>
              <w:tabs>
                <w:tab w:val="left" w:pos="3330"/>
              </w:tabs>
              <w:jc w:val="both"/>
              <w:rPr>
                <w:color w:val="000000"/>
                <w:sz w:val="24"/>
                <w:szCs w:val="24"/>
              </w:rPr>
            </w:pPr>
            <w:r w:rsidRPr="00721B46">
              <w:rPr>
                <w:color w:val="000000"/>
                <w:sz w:val="24"/>
                <w:szCs w:val="24"/>
              </w:rPr>
              <w:t xml:space="preserve">Pour vous faciliter le marquage, la </w:t>
            </w:r>
            <w:r w:rsidRPr="00721B46">
              <w:rPr>
                <w:b/>
                <w:color w:val="000000"/>
                <w:sz w:val="24"/>
                <w:szCs w:val="24"/>
              </w:rPr>
              <w:t>coopérative de l’école</w:t>
            </w:r>
            <w:r w:rsidRPr="00721B46">
              <w:rPr>
                <w:color w:val="000000"/>
                <w:sz w:val="24"/>
                <w:szCs w:val="24"/>
              </w:rPr>
              <w:t xml:space="preserve"> et la société d’</w:t>
            </w:r>
            <w:r w:rsidRPr="00721B46">
              <w:rPr>
                <w:b/>
                <w:color w:val="000000"/>
                <w:sz w:val="24"/>
                <w:szCs w:val="24"/>
              </w:rPr>
              <w:t>étiquettes</w:t>
            </w:r>
            <w:r w:rsidRPr="00721B46">
              <w:rPr>
                <w:color w:val="000000"/>
                <w:sz w:val="24"/>
                <w:szCs w:val="24"/>
              </w:rPr>
              <w:t xml:space="preserve"> (autocollantes ou thermocollantes) </w:t>
            </w:r>
            <w:r w:rsidRPr="00721B46">
              <w:rPr>
                <w:b/>
                <w:color w:val="000000"/>
                <w:sz w:val="24"/>
                <w:szCs w:val="24"/>
              </w:rPr>
              <w:t>A-qui-S</w:t>
            </w:r>
            <w:r w:rsidRPr="00721B46">
              <w:rPr>
                <w:color w:val="000000"/>
                <w:sz w:val="24"/>
                <w:szCs w:val="24"/>
              </w:rPr>
              <w:t xml:space="preserve"> sont partenaires. </w:t>
            </w:r>
          </w:p>
          <w:p w:rsidR="00712C77" w:rsidRPr="00721B46" w:rsidRDefault="00712C77" w:rsidP="00D24F0F">
            <w:pPr>
              <w:jc w:val="both"/>
              <w:rPr>
                <w:rFonts w:ascii="Script cole" w:hAnsi="Script cole" w:cs="Arial"/>
                <w:bCs/>
                <w:sz w:val="24"/>
                <w:szCs w:val="20"/>
              </w:rPr>
            </w:pPr>
            <w:r w:rsidRPr="00721B46">
              <w:rPr>
                <w:rFonts w:cs="Arial"/>
                <w:bCs/>
                <w:sz w:val="24"/>
                <w:szCs w:val="20"/>
              </w:rPr>
              <w:t xml:space="preserve">Nous vous invitons à visiter le site Internet </w:t>
            </w:r>
            <w:r w:rsidRPr="00721B46">
              <w:rPr>
                <w:rFonts w:cs="Arial"/>
                <w:b/>
                <w:bCs/>
                <w:sz w:val="24"/>
                <w:szCs w:val="20"/>
              </w:rPr>
              <w:t xml:space="preserve">www.aquis.fr </w:t>
            </w:r>
            <w:r w:rsidRPr="00721B46">
              <w:rPr>
                <w:rFonts w:cs="Arial"/>
                <w:bCs/>
                <w:sz w:val="24"/>
                <w:szCs w:val="20"/>
              </w:rPr>
              <w:t>et à faire votre choix. Grâce à ce partenariat vous bénéficierez d’une réduction et la coopérative percevra 15% du montant de votre achat.</w:t>
            </w:r>
            <w:r w:rsidRPr="00721B46">
              <w:rPr>
                <w:color w:val="000000"/>
                <w:sz w:val="24"/>
                <w:szCs w:val="24"/>
              </w:rPr>
              <w:t xml:space="preserve"> (voir document fourni)</w:t>
            </w:r>
          </w:p>
        </w:tc>
      </w:tr>
    </w:tbl>
    <w:p w:rsidR="00251E5B" w:rsidRDefault="00251E5B"/>
    <w:sectPr w:rsidR="00251E5B" w:rsidSect="00712C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cript cole">
    <w:altName w:val="Calibri"/>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0A3"/>
    <w:multiLevelType w:val="hybridMultilevel"/>
    <w:tmpl w:val="60041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77"/>
    <w:rsid w:val="00251E5B"/>
    <w:rsid w:val="002E49AE"/>
    <w:rsid w:val="00712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178E"/>
  <w15:chartTrackingRefBased/>
  <w15:docId w15:val="{F6A580EE-B38C-460D-BF49-B0FD9AE5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C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1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12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NAAS</dc:creator>
  <cp:keywords/>
  <dc:description/>
  <cp:lastModifiedBy>Marilyne NAAS</cp:lastModifiedBy>
  <cp:revision>2</cp:revision>
  <dcterms:created xsi:type="dcterms:W3CDTF">2017-08-03T17:19:00Z</dcterms:created>
  <dcterms:modified xsi:type="dcterms:W3CDTF">2017-08-03T17:19:00Z</dcterms:modified>
</cp:coreProperties>
</file>